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9A" w:rsidRDefault="00E12C9A" w:rsidP="00E12C9A">
      <w:pPr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noProof/>
          <w:sz w:val="4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88C7A1" wp14:editId="7A5F5E80">
            <wp:simplePos x="0" y="0"/>
            <wp:positionH relativeFrom="page">
              <wp:posOffset>1676400</wp:posOffset>
            </wp:positionH>
            <wp:positionV relativeFrom="page">
              <wp:posOffset>971550</wp:posOffset>
            </wp:positionV>
            <wp:extent cx="4067175" cy="141865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1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C9A" w:rsidRPr="00E12C9A" w:rsidRDefault="00E12C9A" w:rsidP="00E12C9A">
      <w:pPr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I</w:t>
      </w:r>
      <w:r w:rsidRPr="00E12C9A">
        <w:rPr>
          <w:rFonts w:ascii="Arial" w:hAnsi="Arial" w:cs="Arial"/>
          <w:b/>
          <w:sz w:val="44"/>
          <w:szCs w:val="24"/>
        </w:rPr>
        <w:t>nternational Water</w:t>
      </w:r>
      <w:r w:rsidR="00E77198">
        <w:rPr>
          <w:rFonts w:ascii="Arial" w:hAnsi="Arial" w:cs="Arial"/>
          <w:b/>
          <w:sz w:val="44"/>
          <w:szCs w:val="24"/>
        </w:rPr>
        <w:t xml:space="preserve"> S</w:t>
      </w:r>
      <w:r w:rsidRPr="00E12C9A">
        <w:rPr>
          <w:rFonts w:ascii="Arial" w:hAnsi="Arial" w:cs="Arial"/>
          <w:b/>
          <w:sz w:val="44"/>
          <w:szCs w:val="24"/>
        </w:rPr>
        <w:t>ki &amp; Wakeboard Federation</w:t>
      </w:r>
    </w:p>
    <w:p w:rsidR="00E12C9A" w:rsidRPr="00E12C9A" w:rsidRDefault="00E12C9A" w:rsidP="00E12C9A">
      <w:pPr>
        <w:jc w:val="center"/>
        <w:rPr>
          <w:rFonts w:ascii="Arial" w:hAnsi="Arial" w:cs="Arial"/>
          <w:b/>
          <w:sz w:val="44"/>
          <w:szCs w:val="24"/>
        </w:rPr>
      </w:pPr>
    </w:p>
    <w:p w:rsidR="00E12C9A" w:rsidRPr="00E12C9A" w:rsidRDefault="00E12C9A" w:rsidP="00E12C9A">
      <w:pPr>
        <w:jc w:val="center"/>
        <w:rPr>
          <w:rFonts w:ascii="Arial" w:hAnsi="Arial" w:cs="Arial"/>
          <w:b/>
          <w:sz w:val="44"/>
          <w:szCs w:val="24"/>
        </w:rPr>
      </w:pPr>
    </w:p>
    <w:p w:rsidR="00E12C9A" w:rsidRPr="00E12C9A" w:rsidRDefault="00E12C9A" w:rsidP="00E12C9A">
      <w:pPr>
        <w:jc w:val="center"/>
        <w:rPr>
          <w:rFonts w:ascii="Arial" w:hAnsi="Arial" w:cs="Arial"/>
          <w:b/>
          <w:sz w:val="44"/>
          <w:szCs w:val="24"/>
        </w:rPr>
      </w:pPr>
      <w:r w:rsidRPr="00E12C9A">
        <w:rPr>
          <w:rFonts w:ascii="Arial" w:hAnsi="Arial" w:cs="Arial"/>
          <w:b/>
          <w:noProof/>
          <w:sz w:val="44"/>
          <w:szCs w:val="24"/>
          <w:lang w:val="en-GB" w:eastAsia="en-GB"/>
        </w:rPr>
        <w:drawing>
          <wp:inline distT="0" distB="0" distL="0" distR="0" wp14:anchorId="37B94DBC" wp14:editId="5AE7FB3D">
            <wp:extent cx="2657475" cy="1409700"/>
            <wp:effectExtent l="0" t="0" r="9525" b="0"/>
            <wp:docPr id="1" name="Picture 1" descr="WB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9A" w:rsidRPr="00E12C9A" w:rsidRDefault="00E12C9A" w:rsidP="00E12C9A">
      <w:pPr>
        <w:jc w:val="center"/>
        <w:rPr>
          <w:rFonts w:ascii="Arial" w:hAnsi="Arial" w:cs="Arial"/>
          <w:b/>
          <w:sz w:val="44"/>
          <w:szCs w:val="24"/>
        </w:rPr>
      </w:pPr>
    </w:p>
    <w:p w:rsidR="00E12C9A" w:rsidRPr="00924708" w:rsidRDefault="00924708" w:rsidP="00E12C9A">
      <w:pPr>
        <w:jc w:val="center"/>
        <w:rPr>
          <w:rFonts w:ascii="Arial" w:hAnsi="Arial" w:cs="Arial"/>
          <w:b/>
          <w:color w:val="000000" w:themeColor="text1"/>
          <w:sz w:val="44"/>
          <w:szCs w:val="24"/>
        </w:rPr>
      </w:pPr>
      <w:r>
        <w:rPr>
          <w:rFonts w:ascii="Arial" w:hAnsi="Arial" w:cs="Arial"/>
          <w:b/>
          <w:color w:val="000000" w:themeColor="text1"/>
          <w:sz w:val="44"/>
          <w:szCs w:val="24"/>
        </w:rPr>
        <w:t>“</w:t>
      </w:r>
      <w:r w:rsidRPr="00924708">
        <w:rPr>
          <w:rFonts w:ascii="Arial" w:hAnsi="Arial" w:cs="Arial"/>
          <w:b/>
          <w:color w:val="000000" w:themeColor="text1"/>
          <w:sz w:val="44"/>
          <w:szCs w:val="24"/>
        </w:rPr>
        <w:t xml:space="preserve">World Masters </w:t>
      </w:r>
      <w:r w:rsidR="00E12C9A" w:rsidRPr="00924708">
        <w:rPr>
          <w:rFonts w:ascii="Arial" w:hAnsi="Arial" w:cs="Arial"/>
          <w:b/>
          <w:color w:val="000000" w:themeColor="text1"/>
          <w:sz w:val="44"/>
          <w:szCs w:val="24"/>
        </w:rPr>
        <w:t>Championships</w:t>
      </w:r>
      <w:r>
        <w:rPr>
          <w:rFonts w:ascii="Arial" w:hAnsi="Arial" w:cs="Arial"/>
          <w:b/>
          <w:color w:val="000000" w:themeColor="text1"/>
          <w:sz w:val="44"/>
          <w:szCs w:val="24"/>
        </w:rPr>
        <w:t>”</w:t>
      </w:r>
      <w:r w:rsidR="00E12C9A" w:rsidRPr="00924708">
        <w:rPr>
          <w:rFonts w:ascii="Arial" w:hAnsi="Arial" w:cs="Arial"/>
          <w:b/>
          <w:color w:val="000000" w:themeColor="text1"/>
          <w:sz w:val="44"/>
          <w:szCs w:val="24"/>
        </w:rPr>
        <w:t xml:space="preserve"> Format</w:t>
      </w:r>
    </w:p>
    <w:p w:rsidR="00924708" w:rsidRPr="00924708" w:rsidRDefault="0012309C" w:rsidP="00924708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Prepared</w:t>
      </w:r>
      <w:r w:rsidR="00924708" w:rsidRPr="00924708">
        <w:rPr>
          <w:rFonts w:ascii="Arial" w:hAnsi="Arial" w:cs="Arial"/>
          <w:b/>
          <w:sz w:val="36"/>
          <w:szCs w:val="24"/>
        </w:rPr>
        <w:t xml:space="preserve"> by </w:t>
      </w:r>
    </w:p>
    <w:p w:rsidR="00E12C9A" w:rsidRPr="00924708" w:rsidRDefault="00924708" w:rsidP="00924708">
      <w:pPr>
        <w:jc w:val="center"/>
        <w:rPr>
          <w:rFonts w:ascii="Arial" w:hAnsi="Arial" w:cs="Arial"/>
          <w:b/>
          <w:sz w:val="36"/>
          <w:szCs w:val="24"/>
        </w:rPr>
      </w:pPr>
      <w:r w:rsidRPr="00924708">
        <w:rPr>
          <w:rFonts w:ascii="Arial" w:hAnsi="Arial" w:cs="Arial"/>
          <w:b/>
          <w:sz w:val="36"/>
          <w:szCs w:val="24"/>
        </w:rPr>
        <w:t>Senior World Championships Committee</w:t>
      </w:r>
    </w:p>
    <w:p w:rsidR="00E12C9A" w:rsidRPr="00E12C9A" w:rsidRDefault="00E12C9A" w:rsidP="00E12C9A">
      <w:pPr>
        <w:jc w:val="center"/>
        <w:rPr>
          <w:rFonts w:ascii="Arial" w:hAnsi="Arial" w:cs="Arial"/>
          <w:b/>
          <w:sz w:val="44"/>
          <w:szCs w:val="24"/>
        </w:rPr>
      </w:pPr>
    </w:p>
    <w:p w:rsidR="00E12C9A" w:rsidRPr="00E12C9A" w:rsidRDefault="00924708" w:rsidP="00E12C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E12C9A" w:rsidRPr="00E12C9A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8</w:t>
      </w:r>
    </w:p>
    <w:p w:rsidR="00E12C9A" w:rsidRPr="00E12C9A" w:rsidRDefault="00E12C9A" w:rsidP="00E12C9A">
      <w:pPr>
        <w:jc w:val="center"/>
        <w:rPr>
          <w:rFonts w:ascii="Arial" w:hAnsi="Arial" w:cs="Arial"/>
          <w:b/>
          <w:sz w:val="24"/>
          <w:szCs w:val="24"/>
        </w:rPr>
      </w:pPr>
    </w:p>
    <w:p w:rsidR="00E12C9A" w:rsidRPr="00477BFB" w:rsidRDefault="00E12C9A" w:rsidP="00E12C9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77BFB">
        <w:rPr>
          <w:rFonts w:ascii="Arial" w:hAnsi="Arial" w:cs="Arial"/>
          <w:b/>
          <w:sz w:val="24"/>
          <w:szCs w:val="24"/>
        </w:rPr>
        <w:t>Version</w:t>
      </w:r>
      <w:r w:rsidR="00924708">
        <w:rPr>
          <w:rFonts w:ascii="Arial" w:hAnsi="Arial" w:cs="Arial"/>
          <w:b/>
          <w:sz w:val="24"/>
          <w:szCs w:val="24"/>
        </w:rPr>
        <w:t xml:space="preserve"> 6</w:t>
      </w:r>
    </w:p>
    <w:p w:rsidR="00E12C9A" w:rsidRDefault="00E12C9A" w:rsidP="00E12C9A">
      <w:pPr>
        <w:rPr>
          <w:rFonts w:ascii="Arial" w:hAnsi="Arial" w:cs="Arial"/>
          <w:b/>
          <w:sz w:val="44"/>
          <w:szCs w:val="24"/>
        </w:rPr>
      </w:pPr>
    </w:p>
    <w:p w:rsidR="00D92F06" w:rsidRDefault="00D92F06" w:rsidP="00E12C9A">
      <w:pPr>
        <w:jc w:val="center"/>
        <w:rPr>
          <w:rFonts w:ascii="Arial" w:hAnsi="Arial" w:cs="Arial"/>
          <w:b/>
          <w:sz w:val="44"/>
          <w:szCs w:val="24"/>
        </w:rPr>
      </w:pPr>
      <w:r w:rsidRPr="00E12C9A">
        <w:rPr>
          <w:rFonts w:ascii="Arial" w:hAnsi="Arial" w:cs="Arial"/>
          <w:b/>
          <w:sz w:val="44"/>
          <w:szCs w:val="24"/>
        </w:rPr>
        <w:t>IWWF World</w:t>
      </w:r>
      <w:r w:rsidR="00CD16B5">
        <w:rPr>
          <w:rFonts w:ascii="Arial" w:hAnsi="Arial" w:cs="Arial"/>
          <w:b/>
          <w:sz w:val="44"/>
          <w:szCs w:val="24"/>
        </w:rPr>
        <w:t xml:space="preserve"> Masters</w:t>
      </w:r>
      <w:r w:rsidRPr="00E12C9A">
        <w:rPr>
          <w:rFonts w:ascii="Arial" w:hAnsi="Arial" w:cs="Arial"/>
          <w:b/>
          <w:sz w:val="44"/>
          <w:szCs w:val="24"/>
        </w:rPr>
        <w:t xml:space="preserve"> Championships</w:t>
      </w:r>
    </w:p>
    <w:p w:rsidR="00CD16B5" w:rsidRPr="00E12C9A" w:rsidRDefault="00CD16B5" w:rsidP="00E12C9A">
      <w:pPr>
        <w:jc w:val="center"/>
        <w:rPr>
          <w:rFonts w:ascii="Arial" w:hAnsi="Arial" w:cs="Arial"/>
          <w:b/>
          <w:sz w:val="44"/>
          <w:szCs w:val="24"/>
        </w:rPr>
      </w:pPr>
    </w:p>
    <w:p w:rsidR="00D92F06" w:rsidRP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>The technical rules shall be identical to those in the most current WBC Technical Rules with the exception of the modifications to the Technical Rules as stated below:</w:t>
      </w:r>
    </w:p>
    <w:p w:rsidR="00CD16B5" w:rsidRP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>It is generally understood that any reference to the World Championships shall be applicable to this tournament if appropriate.</w:t>
      </w:r>
    </w:p>
    <w:p w:rsidR="00D92F06" w:rsidRPr="00D92F06" w:rsidRDefault="00D92F06" w:rsidP="00D92F06">
      <w:pPr>
        <w:rPr>
          <w:rFonts w:ascii="Arial" w:hAnsi="Arial" w:cs="Arial"/>
          <w:sz w:val="24"/>
          <w:szCs w:val="24"/>
        </w:rPr>
      </w:pP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Rule 1 - CHAMPIONSHIP EVENTS</w:t>
      </w: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1.01</w:t>
      </w:r>
      <w:r w:rsidR="00221FC5">
        <w:rPr>
          <w:rFonts w:ascii="Arial" w:hAnsi="Arial" w:cs="Arial"/>
          <w:b/>
          <w:sz w:val="24"/>
          <w:szCs w:val="24"/>
        </w:rPr>
        <w:t>:</w:t>
      </w:r>
      <w:r w:rsidRPr="00D92F06">
        <w:rPr>
          <w:rFonts w:ascii="Arial" w:hAnsi="Arial" w:cs="Arial"/>
          <w:b/>
          <w:sz w:val="24"/>
          <w:szCs w:val="24"/>
        </w:rPr>
        <w:t xml:space="preserve"> Events</w:t>
      </w:r>
    </w:p>
    <w:p w:rsidR="00D92F06" w:rsidRP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>There shall be 3 events: Slalom, Tricks and Jump</w:t>
      </w:r>
      <w:r w:rsidR="00E77198">
        <w:rPr>
          <w:rFonts w:ascii="Arial" w:hAnsi="Arial" w:cs="Arial"/>
          <w:sz w:val="24"/>
          <w:szCs w:val="24"/>
        </w:rPr>
        <w:t>.</w:t>
      </w:r>
    </w:p>
    <w:p w:rsidR="00D92F06" w:rsidRP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>Individual Overall scoring is from either round.</w:t>
      </w:r>
    </w:p>
    <w:p w:rsidR="0043798B" w:rsidRP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>Team scoring is from either round.</w:t>
      </w: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1.02: Rounds</w:t>
      </w:r>
    </w:p>
    <w:p w:rsidR="00D92F06" w:rsidRP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 xml:space="preserve">All skiers will ski the first round in their divisions seeded in order of the rankings list from the previous 2 years. </w:t>
      </w:r>
    </w:p>
    <w:p w:rsidR="00BF288C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 xml:space="preserve">All skiers will ski the second round in their divisions seeded in order of their first-round scores. </w:t>
      </w:r>
      <w:r w:rsidR="0029542B">
        <w:rPr>
          <w:rFonts w:ascii="Arial" w:hAnsi="Arial" w:cs="Arial"/>
          <w:sz w:val="24"/>
          <w:szCs w:val="24"/>
        </w:rPr>
        <w:t>Skiers with no first</w:t>
      </w:r>
      <w:r w:rsidR="00970195">
        <w:rPr>
          <w:rFonts w:ascii="Arial" w:hAnsi="Arial" w:cs="Arial"/>
          <w:sz w:val="24"/>
          <w:szCs w:val="24"/>
        </w:rPr>
        <w:t>-</w:t>
      </w:r>
      <w:r w:rsidR="0029542B">
        <w:rPr>
          <w:rFonts w:ascii="Arial" w:hAnsi="Arial" w:cs="Arial"/>
          <w:sz w:val="24"/>
          <w:szCs w:val="24"/>
        </w:rPr>
        <w:t>round score do not ski</w:t>
      </w:r>
      <w:r w:rsidR="00970195">
        <w:rPr>
          <w:rFonts w:ascii="Arial" w:hAnsi="Arial" w:cs="Arial"/>
          <w:sz w:val="24"/>
          <w:szCs w:val="24"/>
        </w:rPr>
        <w:t xml:space="preserve"> in the</w:t>
      </w:r>
      <w:r w:rsidR="0029542B">
        <w:rPr>
          <w:rFonts w:ascii="Arial" w:hAnsi="Arial" w:cs="Arial"/>
          <w:sz w:val="24"/>
          <w:szCs w:val="24"/>
        </w:rPr>
        <w:t xml:space="preserve"> second</w:t>
      </w:r>
      <w:r w:rsidR="00970195">
        <w:rPr>
          <w:rFonts w:ascii="Arial" w:hAnsi="Arial" w:cs="Arial"/>
          <w:sz w:val="24"/>
          <w:szCs w:val="24"/>
        </w:rPr>
        <w:t xml:space="preserve"> </w:t>
      </w:r>
      <w:r w:rsidR="0029542B">
        <w:rPr>
          <w:rFonts w:ascii="Arial" w:hAnsi="Arial" w:cs="Arial"/>
          <w:sz w:val="24"/>
          <w:szCs w:val="24"/>
        </w:rPr>
        <w:t>round.</w:t>
      </w:r>
    </w:p>
    <w:p w:rsidR="00BF288C" w:rsidRPr="00D92F06" w:rsidRDefault="00BF288C" w:rsidP="00D9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round is considered to be the final round.</w:t>
      </w: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1.03: World Championships Entry and Administration</w:t>
      </w:r>
    </w:p>
    <w:p w:rsid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>Deadlines shall be set by the organizer with approval of the Chairman of the IWWF Barefoot Council</w:t>
      </w:r>
      <w:r w:rsidR="0043798B">
        <w:rPr>
          <w:rFonts w:ascii="Arial" w:hAnsi="Arial" w:cs="Arial"/>
          <w:sz w:val="24"/>
          <w:szCs w:val="24"/>
        </w:rPr>
        <w:t>.</w:t>
      </w:r>
    </w:p>
    <w:p w:rsidR="0012309C" w:rsidRPr="0012309C" w:rsidRDefault="0012309C" w:rsidP="00D92F06">
      <w:pPr>
        <w:rPr>
          <w:rFonts w:ascii="Arial" w:hAnsi="Arial" w:cs="Arial"/>
          <w:b/>
          <w:sz w:val="24"/>
          <w:szCs w:val="24"/>
        </w:rPr>
      </w:pPr>
      <w:r w:rsidRPr="0012309C">
        <w:rPr>
          <w:rFonts w:ascii="Arial" w:hAnsi="Arial" w:cs="Arial"/>
          <w:b/>
          <w:sz w:val="24"/>
          <w:szCs w:val="24"/>
        </w:rPr>
        <w:t>1.04: All skiers must be approved to enter by their federation.</w:t>
      </w:r>
    </w:p>
    <w:p w:rsidR="00CC4D5F" w:rsidRDefault="00CC4D5F" w:rsidP="00D9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1FC5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 xml:space="preserve">Rule 2 – CHAMPIONSHIP ENTRY REQUIREMENTS </w:t>
      </w: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2.01: Team Selection</w:t>
      </w:r>
    </w:p>
    <w:p w:rsidR="00E12C9A" w:rsidRDefault="00E12C9A" w:rsidP="00D9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federation entries will make up the federation team. </w:t>
      </w: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2.02</w:t>
      </w:r>
      <w:r w:rsidR="00221FC5">
        <w:rPr>
          <w:rFonts w:ascii="Arial" w:hAnsi="Arial" w:cs="Arial"/>
          <w:b/>
          <w:sz w:val="24"/>
          <w:szCs w:val="24"/>
        </w:rPr>
        <w:t>:</w:t>
      </w:r>
      <w:r w:rsidRPr="00D92F06">
        <w:rPr>
          <w:rFonts w:ascii="Arial" w:hAnsi="Arial" w:cs="Arial"/>
          <w:b/>
          <w:sz w:val="24"/>
          <w:szCs w:val="24"/>
        </w:rPr>
        <w:t xml:space="preserve"> Skier Eligibility</w:t>
      </w:r>
    </w:p>
    <w:p w:rsidR="00D92F06" w:rsidRP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>Skiers eligible for this competition are Men and Women in the age categories listed below.</w:t>
      </w:r>
    </w:p>
    <w:p w:rsid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>All ages refer to the age of the skier on the 31st December of the previous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5"/>
        <w:gridCol w:w="2037"/>
        <w:gridCol w:w="2249"/>
        <w:gridCol w:w="2249"/>
      </w:tblGrid>
      <w:tr w:rsidR="00D4439D" w:rsidRPr="00D92F06" w:rsidTr="0043798B">
        <w:trPr>
          <w:trHeight w:val="301"/>
          <w:jc w:val="center"/>
        </w:trPr>
        <w:tc>
          <w:tcPr>
            <w:tcW w:w="2475" w:type="dxa"/>
            <w:shd w:val="clear" w:color="auto" w:fill="D9D9D9" w:themeFill="background1" w:themeFillShade="D9"/>
          </w:tcPr>
          <w:p w:rsidR="00D4439D" w:rsidRPr="00D92F06" w:rsidRDefault="00D4439D" w:rsidP="00D4439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D4439D" w:rsidRPr="00D92F06" w:rsidRDefault="00D4439D" w:rsidP="00D443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Slalom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D4439D" w:rsidRPr="00D92F06" w:rsidRDefault="00D4439D" w:rsidP="00D443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Tricks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D4439D" w:rsidRPr="00D92F06" w:rsidRDefault="00D4439D" w:rsidP="00D4439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</w:t>
            </w:r>
          </w:p>
        </w:tc>
      </w:tr>
      <w:tr w:rsidR="00D4439D" w:rsidRPr="00D4439D" w:rsidTr="00E713B2">
        <w:trPr>
          <w:trHeight w:val="393"/>
          <w:jc w:val="center"/>
        </w:trPr>
        <w:tc>
          <w:tcPr>
            <w:tcW w:w="2475" w:type="dxa"/>
            <w:vAlign w:val="center"/>
          </w:tcPr>
          <w:p w:rsidR="00D4439D" w:rsidRPr="00D4439D" w:rsidRDefault="00D4439D" w:rsidP="00D443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439D">
              <w:rPr>
                <w:rFonts w:ascii="Arial" w:hAnsi="Arial" w:cs="Arial"/>
              </w:rPr>
              <w:t>35 – 44</w:t>
            </w:r>
          </w:p>
        </w:tc>
        <w:tc>
          <w:tcPr>
            <w:tcW w:w="2037" w:type="dxa"/>
            <w:vAlign w:val="center"/>
          </w:tcPr>
          <w:p w:rsidR="00D4439D" w:rsidRPr="00D4439D" w:rsidRDefault="00D4439D" w:rsidP="00E713B2">
            <w:pPr>
              <w:pStyle w:val="ListParagraph"/>
              <w:numPr>
                <w:ilvl w:val="0"/>
                <w:numId w:val="7"/>
              </w:numPr>
              <w:ind w:left="525" w:hanging="425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D4439D" w:rsidRPr="00D4439D" w:rsidRDefault="00D4439D" w:rsidP="00E713B2">
            <w:pPr>
              <w:pStyle w:val="ListParagraph"/>
              <w:numPr>
                <w:ilvl w:val="0"/>
                <w:numId w:val="7"/>
              </w:numPr>
              <w:ind w:hanging="519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D4439D" w:rsidRPr="00E713B2" w:rsidRDefault="00D4439D" w:rsidP="00E713B2">
            <w:pPr>
              <w:pStyle w:val="ListParagraph"/>
              <w:numPr>
                <w:ilvl w:val="0"/>
                <w:numId w:val="7"/>
              </w:numPr>
              <w:ind w:hanging="501"/>
              <w:jc w:val="center"/>
              <w:rPr>
                <w:rFonts w:ascii="Arial" w:hAnsi="Arial" w:cs="Arial"/>
              </w:rPr>
            </w:pPr>
          </w:p>
        </w:tc>
      </w:tr>
      <w:tr w:rsidR="00D4439D" w:rsidRPr="00D4439D" w:rsidTr="00D4439D">
        <w:trPr>
          <w:trHeight w:val="473"/>
          <w:jc w:val="center"/>
        </w:trPr>
        <w:tc>
          <w:tcPr>
            <w:tcW w:w="2475" w:type="dxa"/>
            <w:vAlign w:val="center"/>
          </w:tcPr>
          <w:p w:rsidR="00D4439D" w:rsidRPr="00D4439D" w:rsidRDefault="00D4439D" w:rsidP="00D443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439D">
              <w:rPr>
                <w:rFonts w:ascii="Arial" w:hAnsi="Arial" w:cs="Arial"/>
              </w:rPr>
              <w:t>45 – 54</w:t>
            </w:r>
          </w:p>
        </w:tc>
        <w:tc>
          <w:tcPr>
            <w:tcW w:w="2037" w:type="dxa"/>
            <w:vAlign w:val="center"/>
          </w:tcPr>
          <w:p w:rsidR="00D4439D" w:rsidRPr="00D4439D" w:rsidRDefault="00D4439D" w:rsidP="00E713B2">
            <w:pPr>
              <w:pStyle w:val="ListParagraph"/>
              <w:numPr>
                <w:ilvl w:val="0"/>
                <w:numId w:val="7"/>
              </w:numPr>
              <w:ind w:hanging="525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D4439D" w:rsidRPr="00D4439D" w:rsidRDefault="00D4439D" w:rsidP="00E713B2">
            <w:pPr>
              <w:pStyle w:val="ListParagraph"/>
              <w:numPr>
                <w:ilvl w:val="0"/>
                <w:numId w:val="7"/>
              </w:numPr>
              <w:ind w:hanging="519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D4439D" w:rsidRPr="00D4439D" w:rsidRDefault="00E713B2" w:rsidP="00E713B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13B2">
              <w:rPr>
                <w:rFonts w:ascii="Arial" w:hAnsi="Arial" w:cs="Arial"/>
                <w:szCs w:val="24"/>
              </w:rPr>
              <w:t>Separate</w:t>
            </w:r>
            <w:r w:rsidR="00EC500B">
              <w:rPr>
                <w:rFonts w:ascii="Arial" w:hAnsi="Arial" w:cs="Arial"/>
                <w:szCs w:val="24"/>
              </w:rPr>
              <w:t xml:space="preserve"> medal</w:t>
            </w:r>
            <w:r w:rsidRPr="00E713B2">
              <w:rPr>
                <w:rFonts w:ascii="Arial" w:hAnsi="Arial" w:cs="Arial"/>
                <w:szCs w:val="24"/>
              </w:rPr>
              <w:t xml:space="preserve"> event and not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13B2">
              <w:rPr>
                <w:rFonts w:ascii="Arial" w:hAnsi="Arial" w:cs="Arial"/>
                <w:szCs w:val="24"/>
              </w:rPr>
              <w:t>part of overall. Will be able to be calculated in the teams scores.</w:t>
            </w:r>
          </w:p>
        </w:tc>
      </w:tr>
      <w:tr w:rsidR="00D4439D" w:rsidRPr="00D4439D" w:rsidTr="00E713B2">
        <w:trPr>
          <w:trHeight w:val="488"/>
          <w:jc w:val="center"/>
        </w:trPr>
        <w:tc>
          <w:tcPr>
            <w:tcW w:w="2475" w:type="dxa"/>
            <w:vAlign w:val="center"/>
          </w:tcPr>
          <w:p w:rsidR="00D4439D" w:rsidRPr="00D4439D" w:rsidRDefault="00D4439D" w:rsidP="00D443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439D">
              <w:rPr>
                <w:rFonts w:ascii="Arial" w:hAnsi="Arial" w:cs="Arial"/>
              </w:rPr>
              <w:t>55 – 6</w:t>
            </w:r>
            <w:r w:rsidR="0043798B">
              <w:rPr>
                <w:rFonts w:ascii="Arial" w:hAnsi="Arial" w:cs="Arial"/>
              </w:rPr>
              <w:t>4</w:t>
            </w:r>
          </w:p>
        </w:tc>
        <w:tc>
          <w:tcPr>
            <w:tcW w:w="2037" w:type="dxa"/>
            <w:vAlign w:val="center"/>
          </w:tcPr>
          <w:p w:rsidR="00D4439D" w:rsidRPr="00D4439D" w:rsidRDefault="00D4439D" w:rsidP="00E713B2">
            <w:pPr>
              <w:pStyle w:val="ListParagraph"/>
              <w:numPr>
                <w:ilvl w:val="0"/>
                <w:numId w:val="7"/>
              </w:numPr>
              <w:ind w:hanging="525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D4439D" w:rsidRPr="00D4439D" w:rsidRDefault="00D4439D" w:rsidP="00E713B2">
            <w:pPr>
              <w:pStyle w:val="ListParagraph"/>
              <w:numPr>
                <w:ilvl w:val="0"/>
                <w:numId w:val="7"/>
              </w:numPr>
              <w:ind w:hanging="519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D4439D" w:rsidRPr="00D4439D" w:rsidRDefault="00D4439D" w:rsidP="00D4439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9D" w:rsidRPr="00D4439D" w:rsidTr="00D4439D">
        <w:trPr>
          <w:trHeight w:val="467"/>
          <w:jc w:val="center"/>
        </w:trPr>
        <w:tc>
          <w:tcPr>
            <w:tcW w:w="2475" w:type="dxa"/>
            <w:vAlign w:val="center"/>
          </w:tcPr>
          <w:p w:rsidR="00D4439D" w:rsidRPr="00D4439D" w:rsidRDefault="00D4439D" w:rsidP="00D443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439D">
              <w:rPr>
                <w:rFonts w:ascii="Arial" w:hAnsi="Arial" w:cs="Arial"/>
              </w:rPr>
              <w:t>65+</w:t>
            </w:r>
          </w:p>
        </w:tc>
        <w:tc>
          <w:tcPr>
            <w:tcW w:w="2037" w:type="dxa"/>
            <w:vAlign w:val="center"/>
          </w:tcPr>
          <w:p w:rsidR="00D4439D" w:rsidRPr="00D4439D" w:rsidRDefault="00D4439D" w:rsidP="00E713B2">
            <w:pPr>
              <w:pStyle w:val="ListParagraph"/>
              <w:numPr>
                <w:ilvl w:val="0"/>
                <w:numId w:val="7"/>
              </w:numPr>
              <w:ind w:hanging="525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D4439D" w:rsidRPr="00D4439D" w:rsidRDefault="00D4439D" w:rsidP="00E713B2">
            <w:pPr>
              <w:pStyle w:val="ListParagraph"/>
              <w:numPr>
                <w:ilvl w:val="0"/>
                <w:numId w:val="7"/>
              </w:numPr>
              <w:ind w:hanging="519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D4439D" w:rsidRPr="00D4439D" w:rsidRDefault="00D4439D" w:rsidP="00D4439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98B" w:rsidRDefault="0043798B" w:rsidP="0043798B">
      <w:pPr>
        <w:pStyle w:val="NoSpacing"/>
      </w:pPr>
    </w:p>
    <w:p w:rsidR="0043798B" w:rsidRDefault="0043798B" w:rsidP="0043798B">
      <w:pPr>
        <w:pStyle w:val="NoSpacing"/>
        <w:rPr>
          <w:rFonts w:ascii="Arial" w:hAnsi="Arial" w:cs="Arial"/>
          <w:sz w:val="24"/>
        </w:rPr>
      </w:pPr>
      <w:r w:rsidRPr="0043798B">
        <w:rPr>
          <w:rFonts w:ascii="Arial" w:hAnsi="Arial" w:cs="Arial"/>
          <w:sz w:val="24"/>
        </w:rPr>
        <w:t>Skiers must ski in their age division.</w:t>
      </w:r>
    </w:p>
    <w:p w:rsidR="0043798B" w:rsidRPr="0043798B" w:rsidRDefault="0043798B" w:rsidP="0043798B">
      <w:pPr>
        <w:pStyle w:val="NoSpacing"/>
        <w:rPr>
          <w:rFonts w:ascii="Arial" w:hAnsi="Arial" w:cs="Arial"/>
          <w:sz w:val="24"/>
        </w:rPr>
      </w:pPr>
    </w:p>
    <w:p w:rsidR="00E77198" w:rsidRPr="00CC4D5F" w:rsidRDefault="00CC4D5F" w:rsidP="00D92F06">
      <w:pPr>
        <w:rPr>
          <w:rFonts w:ascii="Arial" w:hAnsi="Arial" w:cs="Arial"/>
          <w:b/>
          <w:sz w:val="24"/>
          <w:szCs w:val="24"/>
        </w:rPr>
      </w:pPr>
      <w:r w:rsidRPr="00CC4D5F">
        <w:rPr>
          <w:rFonts w:ascii="Arial" w:hAnsi="Arial" w:cs="Arial"/>
          <w:b/>
          <w:sz w:val="24"/>
          <w:szCs w:val="24"/>
        </w:rPr>
        <w:t>2.03: Minimum number of skiers in a division</w:t>
      </w:r>
    </w:p>
    <w:p w:rsidR="00CC4D5F" w:rsidRDefault="00CC4D5F" w:rsidP="00D9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Skiers skiing in the event for the event to be run.</w:t>
      </w:r>
    </w:p>
    <w:p w:rsidR="00CC4D5F" w:rsidRDefault="00CC4D5F" w:rsidP="00D9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only 2 skiers or less enter, then they must enter a lower age group. If only 2 skiers or less enter in 35-44 then 45-54 will combine and jump will be added as an event and tricks and slalom will be the calculation method overall.</w:t>
      </w:r>
    </w:p>
    <w:p w:rsidR="00221FC5" w:rsidRPr="0035607D" w:rsidRDefault="00221FC5" w:rsidP="00D92F06">
      <w:pPr>
        <w:rPr>
          <w:rFonts w:ascii="Arial" w:hAnsi="Arial" w:cs="Arial"/>
          <w:sz w:val="24"/>
          <w:szCs w:val="24"/>
        </w:rPr>
      </w:pP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 xml:space="preserve">Rule 3 - OVERALL AND TEAM SCORING AND COMPETITION </w:t>
      </w: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3.01: Overall Scores</w:t>
      </w:r>
    </w:p>
    <w:p w:rsidR="00D92F06" w:rsidRPr="00D92F06" w:rsidRDefault="009E1A16" w:rsidP="00D9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o</w:t>
      </w:r>
      <w:r w:rsidR="00D92F06" w:rsidRPr="00D92F06">
        <w:rPr>
          <w:rFonts w:ascii="Arial" w:hAnsi="Arial" w:cs="Arial"/>
          <w:sz w:val="24"/>
          <w:szCs w:val="24"/>
        </w:rPr>
        <w:t>verall scores will be calculated by the skiers top score from the two rounds.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502"/>
        <w:gridCol w:w="4508"/>
      </w:tblGrid>
      <w:tr w:rsidR="00D92F06" w:rsidRPr="00D92F06" w:rsidTr="0043798B">
        <w:tc>
          <w:tcPr>
            <w:tcW w:w="4912" w:type="dxa"/>
            <w:shd w:val="clear" w:color="auto" w:fill="D9D9D9" w:themeFill="background1" w:themeFillShade="D9"/>
          </w:tcPr>
          <w:p w:rsidR="00D92F06" w:rsidRPr="00D92F06" w:rsidRDefault="00D92F06" w:rsidP="0043798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F06"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</w:tc>
        <w:tc>
          <w:tcPr>
            <w:tcW w:w="4912" w:type="dxa"/>
            <w:shd w:val="clear" w:color="auto" w:fill="D9D9D9" w:themeFill="background1" w:themeFillShade="D9"/>
          </w:tcPr>
          <w:p w:rsidR="00D92F06" w:rsidRPr="00D92F06" w:rsidRDefault="00D92F06" w:rsidP="0043798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F06">
              <w:rPr>
                <w:rFonts w:ascii="Arial" w:hAnsi="Arial" w:cs="Arial"/>
                <w:b/>
                <w:sz w:val="24"/>
                <w:szCs w:val="24"/>
              </w:rPr>
              <w:t>Events Included in Overall</w:t>
            </w:r>
          </w:p>
        </w:tc>
      </w:tr>
      <w:tr w:rsidR="00D92F06" w:rsidRPr="00D92F06" w:rsidTr="00C234B3">
        <w:tc>
          <w:tcPr>
            <w:tcW w:w="4912" w:type="dxa"/>
          </w:tcPr>
          <w:p w:rsidR="00D92F06" w:rsidRPr="00D92F06" w:rsidRDefault="00D92F06" w:rsidP="00D92F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92F06">
              <w:rPr>
                <w:rFonts w:ascii="Arial" w:hAnsi="Arial" w:cs="Arial"/>
                <w:sz w:val="24"/>
                <w:szCs w:val="24"/>
              </w:rPr>
              <w:t>35 – 44</w:t>
            </w:r>
          </w:p>
        </w:tc>
        <w:tc>
          <w:tcPr>
            <w:tcW w:w="4912" w:type="dxa"/>
          </w:tcPr>
          <w:p w:rsidR="00D92F06" w:rsidRPr="00D92F06" w:rsidRDefault="00D92F06" w:rsidP="00D92F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92F06">
              <w:rPr>
                <w:rFonts w:ascii="Arial" w:hAnsi="Arial" w:cs="Arial"/>
                <w:sz w:val="24"/>
                <w:szCs w:val="24"/>
              </w:rPr>
              <w:t>Tricks, Slalom, Jump</w:t>
            </w:r>
          </w:p>
        </w:tc>
      </w:tr>
      <w:tr w:rsidR="00D92F06" w:rsidRPr="00D92F06" w:rsidTr="00C234B3">
        <w:tc>
          <w:tcPr>
            <w:tcW w:w="4912" w:type="dxa"/>
          </w:tcPr>
          <w:p w:rsidR="00D92F06" w:rsidRPr="00D92F06" w:rsidRDefault="00D92F06" w:rsidP="00D92F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92F06">
              <w:rPr>
                <w:rFonts w:ascii="Arial" w:hAnsi="Arial" w:cs="Arial"/>
                <w:sz w:val="24"/>
                <w:szCs w:val="24"/>
              </w:rPr>
              <w:t xml:space="preserve">45 – 54 </w:t>
            </w:r>
          </w:p>
        </w:tc>
        <w:tc>
          <w:tcPr>
            <w:tcW w:w="4912" w:type="dxa"/>
          </w:tcPr>
          <w:p w:rsidR="00D92F06" w:rsidRPr="00D92F06" w:rsidRDefault="00D92F06" w:rsidP="00D92F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92F06">
              <w:rPr>
                <w:rFonts w:ascii="Arial" w:hAnsi="Arial" w:cs="Arial"/>
                <w:sz w:val="24"/>
                <w:szCs w:val="24"/>
              </w:rPr>
              <w:t>Tricks, Slalom</w:t>
            </w:r>
          </w:p>
        </w:tc>
      </w:tr>
      <w:tr w:rsidR="00D92F06" w:rsidRPr="00D92F06" w:rsidTr="00C234B3">
        <w:tc>
          <w:tcPr>
            <w:tcW w:w="4912" w:type="dxa"/>
          </w:tcPr>
          <w:p w:rsidR="00D92F06" w:rsidRPr="00D92F06" w:rsidRDefault="00D92F06" w:rsidP="00D92F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92F06">
              <w:rPr>
                <w:rFonts w:ascii="Arial" w:hAnsi="Arial" w:cs="Arial"/>
                <w:sz w:val="24"/>
                <w:szCs w:val="24"/>
              </w:rPr>
              <w:t>55 – 6</w:t>
            </w:r>
            <w:r w:rsidR="004379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:rsidR="00D92F06" w:rsidRPr="00D92F06" w:rsidRDefault="00D92F06" w:rsidP="00D92F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92F06">
              <w:rPr>
                <w:rFonts w:ascii="Arial" w:hAnsi="Arial" w:cs="Arial"/>
                <w:sz w:val="24"/>
                <w:szCs w:val="24"/>
              </w:rPr>
              <w:t>Tricks, Slalom</w:t>
            </w:r>
          </w:p>
        </w:tc>
      </w:tr>
      <w:tr w:rsidR="00D92F06" w:rsidRPr="00D92F06" w:rsidTr="00C234B3">
        <w:tc>
          <w:tcPr>
            <w:tcW w:w="4912" w:type="dxa"/>
          </w:tcPr>
          <w:p w:rsidR="00D92F06" w:rsidRPr="00D92F06" w:rsidRDefault="00D92F06" w:rsidP="00D92F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92F06">
              <w:rPr>
                <w:rFonts w:ascii="Arial" w:hAnsi="Arial" w:cs="Arial"/>
                <w:sz w:val="24"/>
                <w:szCs w:val="24"/>
              </w:rPr>
              <w:t>65+</w:t>
            </w:r>
          </w:p>
        </w:tc>
        <w:tc>
          <w:tcPr>
            <w:tcW w:w="4912" w:type="dxa"/>
          </w:tcPr>
          <w:p w:rsidR="00D92F06" w:rsidRPr="00D92F06" w:rsidRDefault="00D92F06" w:rsidP="00D92F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92F06">
              <w:rPr>
                <w:rFonts w:ascii="Arial" w:hAnsi="Arial" w:cs="Arial"/>
                <w:sz w:val="24"/>
                <w:szCs w:val="24"/>
              </w:rPr>
              <w:t>Tricks, Slalom</w:t>
            </w:r>
          </w:p>
        </w:tc>
      </w:tr>
    </w:tbl>
    <w:p w:rsidR="0035607D" w:rsidRDefault="0035607D" w:rsidP="00D92F06">
      <w:pPr>
        <w:rPr>
          <w:rFonts w:ascii="Arial" w:hAnsi="Arial" w:cs="Arial"/>
          <w:sz w:val="24"/>
          <w:szCs w:val="24"/>
        </w:rPr>
      </w:pPr>
    </w:p>
    <w:p w:rsidR="00CC4D5F" w:rsidRDefault="00E12C9A" w:rsidP="00D9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division</w:t>
      </w:r>
      <w:r w:rsidR="009E1A16">
        <w:rPr>
          <w:rFonts w:ascii="Arial" w:hAnsi="Arial" w:cs="Arial"/>
          <w:sz w:val="24"/>
          <w:szCs w:val="24"/>
        </w:rPr>
        <w:t>s of</w:t>
      </w:r>
      <w:r>
        <w:rPr>
          <w:rFonts w:ascii="Arial" w:hAnsi="Arial" w:cs="Arial"/>
          <w:sz w:val="24"/>
          <w:szCs w:val="24"/>
        </w:rPr>
        <w:t xml:space="preserve"> 45 </w:t>
      </w:r>
      <w:r w:rsidR="008578F1">
        <w:rPr>
          <w:rFonts w:ascii="Arial" w:hAnsi="Arial" w:cs="Arial"/>
          <w:sz w:val="24"/>
          <w:szCs w:val="24"/>
        </w:rPr>
        <w:t xml:space="preserve">and over </w:t>
      </w:r>
      <w:r>
        <w:rPr>
          <w:rFonts w:ascii="Arial" w:hAnsi="Arial" w:cs="Arial"/>
          <w:sz w:val="24"/>
          <w:szCs w:val="24"/>
        </w:rPr>
        <w:t>will have a</w:t>
      </w:r>
      <w:r w:rsidR="009E1A16">
        <w:rPr>
          <w:rFonts w:ascii="Arial" w:hAnsi="Arial" w:cs="Arial"/>
          <w:sz w:val="24"/>
          <w:szCs w:val="24"/>
        </w:rPr>
        <w:t xml:space="preserve"> combined</w:t>
      </w:r>
      <w:r>
        <w:rPr>
          <w:rFonts w:ascii="Arial" w:hAnsi="Arial" w:cs="Arial"/>
          <w:sz w:val="24"/>
          <w:szCs w:val="24"/>
        </w:rPr>
        <w:t xml:space="preserve"> jump event. The scores for this event will not be included in the</w:t>
      </w:r>
      <w:r w:rsidR="0029542B">
        <w:rPr>
          <w:rFonts w:ascii="Arial" w:hAnsi="Arial" w:cs="Arial"/>
          <w:sz w:val="24"/>
          <w:szCs w:val="24"/>
        </w:rPr>
        <w:t xml:space="preserve"> individual</w:t>
      </w:r>
      <w:r>
        <w:rPr>
          <w:rFonts w:ascii="Arial" w:hAnsi="Arial" w:cs="Arial"/>
          <w:sz w:val="24"/>
          <w:szCs w:val="24"/>
        </w:rPr>
        <w:t xml:space="preserve"> overall scores</w:t>
      </w:r>
      <w:r w:rsidR="0043798B">
        <w:rPr>
          <w:rFonts w:ascii="Arial" w:hAnsi="Arial" w:cs="Arial"/>
          <w:sz w:val="24"/>
          <w:szCs w:val="24"/>
        </w:rPr>
        <w:t>.</w:t>
      </w:r>
      <w:r w:rsidR="00CC4D5F">
        <w:rPr>
          <w:rFonts w:ascii="Arial" w:hAnsi="Arial" w:cs="Arial"/>
          <w:sz w:val="24"/>
          <w:szCs w:val="24"/>
        </w:rPr>
        <w:br w:type="page"/>
      </w:r>
    </w:p>
    <w:p w:rsidR="00EC500B" w:rsidRDefault="00D92F06" w:rsidP="00EC500B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3.02: Team Scoring</w:t>
      </w:r>
    </w:p>
    <w:p w:rsidR="00CC4D5F" w:rsidRPr="00CC4D5F" w:rsidRDefault="00CC4D5F" w:rsidP="00CC4D5F">
      <w:pPr>
        <w:rPr>
          <w:rFonts w:ascii="Arial" w:hAnsi="Arial" w:cs="Arial"/>
          <w:sz w:val="24"/>
          <w:szCs w:val="24"/>
        </w:rPr>
      </w:pPr>
      <w:r w:rsidRPr="00CC4D5F">
        <w:rPr>
          <w:rFonts w:ascii="Arial" w:hAnsi="Arial" w:cs="Arial"/>
          <w:sz w:val="24"/>
          <w:szCs w:val="24"/>
        </w:rPr>
        <w:t>Only one score, being the federation’s top score from each division from each event will be used to calculate the team’s results.</w:t>
      </w:r>
      <w:r>
        <w:rPr>
          <w:rFonts w:ascii="Arial" w:hAnsi="Arial" w:cs="Arial"/>
          <w:sz w:val="24"/>
          <w:szCs w:val="24"/>
        </w:rPr>
        <w:t xml:space="preserve"> The score taken will be the thousandised overall score for the division.</w:t>
      </w:r>
    </w:p>
    <w:p w:rsidR="00CC4D5F" w:rsidRPr="00CC4D5F" w:rsidRDefault="00CC4D5F" w:rsidP="00CC4D5F">
      <w:pPr>
        <w:rPr>
          <w:rFonts w:ascii="Arial" w:hAnsi="Arial" w:cs="Arial"/>
          <w:sz w:val="24"/>
          <w:szCs w:val="24"/>
        </w:rPr>
      </w:pPr>
      <w:r w:rsidRPr="00CC4D5F">
        <w:rPr>
          <w:rFonts w:ascii="Arial" w:hAnsi="Arial" w:cs="Arial"/>
          <w:sz w:val="24"/>
          <w:szCs w:val="24"/>
        </w:rPr>
        <w:t xml:space="preserve">This means that if a federation has 3 skiers in a division then only 1 score can be used per event, and a </w:t>
      </w:r>
      <w:proofErr w:type="gramStart"/>
      <w:r w:rsidRPr="00CC4D5F">
        <w:rPr>
          <w:rFonts w:ascii="Arial" w:hAnsi="Arial" w:cs="Arial"/>
          <w:sz w:val="24"/>
          <w:szCs w:val="24"/>
        </w:rPr>
        <w:t>different skiers</w:t>
      </w:r>
      <w:proofErr w:type="gramEnd"/>
      <w:r w:rsidRPr="00CC4D5F">
        <w:rPr>
          <w:rFonts w:ascii="Arial" w:hAnsi="Arial" w:cs="Arial"/>
          <w:sz w:val="24"/>
          <w:szCs w:val="24"/>
        </w:rPr>
        <w:t xml:space="preserve"> score per each event (tricks, slalom &amp; jump 35-44) can be used to calculate the team result.</w:t>
      </w:r>
    </w:p>
    <w:p w:rsidR="00CC4D5F" w:rsidRPr="00CC4D5F" w:rsidRDefault="00CC4D5F" w:rsidP="00CC4D5F">
      <w:pPr>
        <w:rPr>
          <w:rFonts w:ascii="Arial" w:hAnsi="Arial" w:cs="Arial"/>
          <w:b/>
          <w:sz w:val="24"/>
          <w:szCs w:val="24"/>
        </w:rPr>
      </w:pPr>
      <w:r w:rsidRPr="00CC4D5F">
        <w:rPr>
          <w:rFonts w:ascii="Arial" w:hAnsi="Arial" w:cs="Arial"/>
          <w:b/>
          <w:sz w:val="24"/>
          <w:szCs w:val="24"/>
        </w:rPr>
        <w:t xml:space="preserve">3.03: Team Scoring Single Score </w:t>
      </w:r>
      <w:proofErr w:type="gramStart"/>
      <w:r w:rsidRPr="00CC4D5F">
        <w:rPr>
          <w:rFonts w:ascii="Arial" w:hAnsi="Arial" w:cs="Arial"/>
          <w:b/>
          <w:sz w:val="24"/>
          <w:szCs w:val="24"/>
        </w:rPr>
        <w:t>From</w:t>
      </w:r>
      <w:proofErr w:type="gramEnd"/>
      <w:r w:rsidRPr="00CC4D5F">
        <w:rPr>
          <w:rFonts w:ascii="Arial" w:hAnsi="Arial" w:cs="Arial"/>
          <w:b/>
          <w:sz w:val="24"/>
          <w:szCs w:val="24"/>
        </w:rPr>
        <w:t xml:space="preserve"> All 8 Division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070"/>
        <w:gridCol w:w="1942"/>
        <w:gridCol w:w="2105"/>
        <w:gridCol w:w="2173"/>
      </w:tblGrid>
      <w:tr w:rsidR="00CC4D5F" w:rsidRPr="00CC4D5F" w:rsidTr="00CC4D5F">
        <w:trPr>
          <w:gridAfter w:val="2"/>
          <w:wAfter w:w="4278" w:type="dxa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C4D5F" w:rsidRPr="00CC4D5F" w:rsidRDefault="00CC4D5F" w:rsidP="00F9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D5F"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CC4D5F" w:rsidRPr="00CC4D5F" w:rsidRDefault="00CC4D5F" w:rsidP="00F9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D5F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</w:tr>
      <w:tr w:rsidR="00CC4D5F" w:rsidRPr="00CC4D5F" w:rsidTr="00CC4D5F">
        <w:tc>
          <w:tcPr>
            <w:tcW w:w="2070" w:type="dxa"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35-44</w:t>
            </w:r>
          </w:p>
        </w:tc>
        <w:tc>
          <w:tcPr>
            <w:tcW w:w="1942" w:type="dxa"/>
          </w:tcPr>
          <w:p w:rsidR="00CC4D5F" w:rsidRPr="00CC4D5F" w:rsidRDefault="00CC4D5F" w:rsidP="00F9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5" w:type="dxa"/>
            <w:vMerge w:val="restart"/>
            <w:vAlign w:val="center"/>
          </w:tcPr>
          <w:p w:rsidR="00CC4D5F" w:rsidRPr="00CC4D5F" w:rsidRDefault="00CC4D5F" w:rsidP="00F9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173" w:type="dxa"/>
            <w:vMerge w:val="restart"/>
            <w:vAlign w:val="center"/>
          </w:tcPr>
          <w:p w:rsidR="00CC4D5F" w:rsidRPr="00CC4D5F" w:rsidRDefault="00CC4D5F" w:rsidP="00F9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CC4D5F" w:rsidRPr="00CC4D5F" w:rsidTr="00CC4D5F">
        <w:tc>
          <w:tcPr>
            <w:tcW w:w="2070" w:type="dxa"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45-54</w:t>
            </w:r>
          </w:p>
        </w:tc>
        <w:tc>
          <w:tcPr>
            <w:tcW w:w="1942" w:type="dxa"/>
          </w:tcPr>
          <w:p w:rsidR="00CC4D5F" w:rsidRPr="00CC4D5F" w:rsidRDefault="00CC4D5F" w:rsidP="00F9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5" w:type="dxa"/>
            <w:vMerge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D5F" w:rsidRPr="00CC4D5F" w:rsidTr="00CC4D5F">
        <w:tc>
          <w:tcPr>
            <w:tcW w:w="2070" w:type="dxa"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55-64</w:t>
            </w:r>
          </w:p>
        </w:tc>
        <w:tc>
          <w:tcPr>
            <w:tcW w:w="1942" w:type="dxa"/>
          </w:tcPr>
          <w:p w:rsidR="00CC4D5F" w:rsidRPr="00CC4D5F" w:rsidRDefault="00CC4D5F" w:rsidP="00F9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5" w:type="dxa"/>
            <w:vMerge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D5F" w:rsidRPr="00CC4D5F" w:rsidTr="00CC4D5F">
        <w:tc>
          <w:tcPr>
            <w:tcW w:w="2070" w:type="dxa"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65 and over</w:t>
            </w:r>
          </w:p>
        </w:tc>
        <w:tc>
          <w:tcPr>
            <w:tcW w:w="1942" w:type="dxa"/>
          </w:tcPr>
          <w:p w:rsidR="00CC4D5F" w:rsidRPr="00CC4D5F" w:rsidRDefault="00CC4D5F" w:rsidP="00F9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5" w:type="dxa"/>
            <w:vMerge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CC4D5F" w:rsidRPr="00CC4D5F" w:rsidRDefault="00CC4D5F" w:rsidP="00F96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D5F" w:rsidRDefault="00CC4D5F" w:rsidP="00EC500B">
      <w:pPr>
        <w:rPr>
          <w:rFonts w:ascii="Arial" w:hAnsi="Arial" w:cs="Arial"/>
          <w:sz w:val="24"/>
          <w:szCs w:val="24"/>
        </w:rPr>
      </w:pP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Rule 4- JUDGES AND ASSISTANTS</w:t>
      </w:r>
    </w:p>
    <w:p w:rsidR="00D92F06" w:rsidRPr="00D92F06" w:rsidRDefault="00D92F06" w:rsidP="00D92F06">
      <w:pPr>
        <w:rPr>
          <w:rFonts w:ascii="Arial" w:hAnsi="Arial" w:cs="Arial"/>
          <w:b/>
          <w:sz w:val="24"/>
          <w:szCs w:val="24"/>
        </w:rPr>
      </w:pPr>
      <w:r w:rsidRPr="00D92F06">
        <w:rPr>
          <w:rFonts w:ascii="Arial" w:hAnsi="Arial" w:cs="Arial"/>
          <w:b/>
          <w:sz w:val="24"/>
          <w:szCs w:val="24"/>
        </w:rPr>
        <w:t>4.01: Choosing Appointed Judges</w:t>
      </w:r>
    </w:p>
    <w:p w:rsidR="00D92F06" w:rsidRDefault="00D92F06" w:rsidP="00D92F06">
      <w:pPr>
        <w:rPr>
          <w:rFonts w:ascii="Arial" w:hAnsi="Arial" w:cs="Arial"/>
          <w:sz w:val="24"/>
          <w:szCs w:val="24"/>
        </w:rPr>
      </w:pPr>
      <w:r w:rsidRPr="00D92F06">
        <w:rPr>
          <w:rFonts w:ascii="Arial" w:hAnsi="Arial" w:cs="Arial"/>
          <w:sz w:val="24"/>
          <w:szCs w:val="24"/>
        </w:rPr>
        <w:t>There shall be at least one judge from</w:t>
      </w:r>
      <w:r w:rsidR="00E77198">
        <w:rPr>
          <w:rFonts w:ascii="Arial" w:hAnsi="Arial" w:cs="Arial"/>
          <w:sz w:val="24"/>
          <w:szCs w:val="24"/>
        </w:rPr>
        <w:t xml:space="preserve"> the</w:t>
      </w:r>
      <w:r w:rsidRPr="00D92F06">
        <w:rPr>
          <w:rFonts w:ascii="Arial" w:hAnsi="Arial" w:cs="Arial"/>
          <w:sz w:val="24"/>
          <w:szCs w:val="24"/>
        </w:rPr>
        <w:t xml:space="preserve"> two confederations that the championships </w:t>
      </w:r>
      <w:r w:rsidR="00A40BA9" w:rsidRPr="00D92F06">
        <w:rPr>
          <w:rFonts w:ascii="Arial" w:hAnsi="Arial" w:cs="Arial"/>
          <w:sz w:val="24"/>
          <w:szCs w:val="24"/>
        </w:rPr>
        <w:t>are</w:t>
      </w:r>
      <w:r w:rsidRPr="00D92F06">
        <w:rPr>
          <w:rFonts w:ascii="Arial" w:hAnsi="Arial" w:cs="Arial"/>
          <w:sz w:val="24"/>
          <w:szCs w:val="24"/>
        </w:rPr>
        <w:t xml:space="preserve"> not being held in.</w:t>
      </w:r>
    </w:p>
    <w:p w:rsidR="00A40BA9" w:rsidRDefault="00A40BA9" w:rsidP="00D9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4.02: </w:t>
      </w:r>
      <w:r w:rsidR="00E77198">
        <w:rPr>
          <w:rFonts w:ascii="Arial" w:hAnsi="Arial" w:cs="Arial"/>
          <w:sz w:val="24"/>
          <w:szCs w:val="24"/>
        </w:rPr>
        <w:t>Judges</w:t>
      </w:r>
      <w:r>
        <w:rPr>
          <w:rFonts w:ascii="Arial" w:hAnsi="Arial" w:cs="Arial"/>
          <w:sz w:val="24"/>
          <w:szCs w:val="24"/>
        </w:rPr>
        <w:t xml:space="preserve">, drivers </w:t>
      </w:r>
      <w:r w:rsidR="00E7719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scorers </w:t>
      </w:r>
      <w:r w:rsidR="00E77198">
        <w:rPr>
          <w:rFonts w:ascii="Arial" w:hAnsi="Arial" w:cs="Arial"/>
          <w:sz w:val="24"/>
          <w:szCs w:val="24"/>
        </w:rPr>
        <w:t>may not</w:t>
      </w:r>
      <w:r>
        <w:rPr>
          <w:rFonts w:ascii="Arial" w:hAnsi="Arial" w:cs="Arial"/>
          <w:sz w:val="24"/>
          <w:szCs w:val="24"/>
        </w:rPr>
        <w:t xml:space="preserve"> officiate in </w:t>
      </w:r>
      <w:r w:rsidR="00E7719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age division</w:t>
      </w:r>
      <w:r w:rsidR="00E77198">
        <w:rPr>
          <w:rFonts w:ascii="Arial" w:hAnsi="Arial" w:cs="Arial"/>
          <w:sz w:val="24"/>
          <w:szCs w:val="24"/>
        </w:rPr>
        <w:t>s in which they compete.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14A5" w:rsidRDefault="002914A5" w:rsidP="00D9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4.03: </w:t>
      </w:r>
      <w:r>
        <w:rPr>
          <w:rFonts w:ascii="Arial" w:hAnsi="Arial" w:cs="Arial"/>
          <w:sz w:val="24"/>
          <w:szCs w:val="24"/>
        </w:rPr>
        <w:t>The lead officials will be limited to:</w:t>
      </w:r>
    </w:p>
    <w:p w:rsidR="00A40BA9" w:rsidRDefault="002914A5" w:rsidP="00291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Chief Judge</w:t>
      </w:r>
    </w:p>
    <w:p w:rsidR="002914A5" w:rsidRDefault="002914A5" w:rsidP="00291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Assistant Chief Judge/Level 1 Judge</w:t>
      </w:r>
    </w:p>
    <w:p w:rsidR="002914A5" w:rsidRDefault="002914A5" w:rsidP="00291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Homologator/Level 1 Judge – non-skier</w:t>
      </w:r>
    </w:p>
    <w:p w:rsidR="002914A5" w:rsidRDefault="002914A5" w:rsidP="00291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Chief Scorer – non-skier</w:t>
      </w:r>
    </w:p>
    <w:p w:rsidR="002914A5" w:rsidRDefault="002914A5" w:rsidP="00291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Two Level 1 Judges – non-skiers</w:t>
      </w:r>
    </w:p>
    <w:p w:rsidR="002914A5" w:rsidRDefault="002914A5" w:rsidP="00291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Chief Driver/Driver – non-skiers</w:t>
      </w:r>
    </w:p>
    <w:p w:rsidR="00D72492" w:rsidRDefault="00D72492" w:rsidP="00291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Chief Video</w:t>
      </w:r>
    </w:p>
    <w:p w:rsidR="003D09B2" w:rsidRPr="003D09B2" w:rsidRDefault="003D09B2" w:rsidP="003D09B2">
      <w:pPr>
        <w:rPr>
          <w:rFonts w:ascii="Arial" w:hAnsi="Arial" w:cs="Arial"/>
          <w:sz w:val="24"/>
        </w:rPr>
      </w:pPr>
    </w:p>
    <w:p w:rsidR="003D09B2" w:rsidRDefault="003D09B2" w:rsidP="003D09B2">
      <w:pPr>
        <w:rPr>
          <w:rFonts w:ascii="Arial" w:hAnsi="Arial" w:cs="Arial"/>
          <w:sz w:val="24"/>
        </w:rPr>
      </w:pPr>
      <w:r w:rsidRPr="003D09B2">
        <w:rPr>
          <w:rFonts w:ascii="Arial" w:hAnsi="Arial" w:cs="Arial"/>
          <w:b/>
          <w:sz w:val="24"/>
        </w:rPr>
        <w:t>4.04:</w:t>
      </w:r>
      <w:r>
        <w:rPr>
          <w:rFonts w:ascii="Arial" w:hAnsi="Arial" w:cs="Arial"/>
          <w:sz w:val="24"/>
        </w:rPr>
        <w:t xml:space="preserve"> The LOC will provide the following for the officials listed in 4.03.</w:t>
      </w:r>
    </w:p>
    <w:p w:rsidR="003D09B2" w:rsidRPr="003D09B2" w:rsidRDefault="003D09B2" w:rsidP="003D09B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D09B2">
        <w:rPr>
          <w:rFonts w:ascii="Arial" w:hAnsi="Arial" w:cs="Arial"/>
        </w:rPr>
        <w:t>Accommodation</w:t>
      </w:r>
    </w:p>
    <w:p w:rsidR="003D09B2" w:rsidRPr="003D09B2" w:rsidRDefault="003D09B2" w:rsidP="003D09B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D09B2">
        <w:rPr>
          <w:rFonts w:ascii="Arial" w:hAnsi="Arial" w:cs="Arial"/>
        </w:rPr>
        <w:t>Meals each day of the</w:t>
      </w:r>
      <w:r w:rsidR="00F83619">
        <w:rPr>
          <w:rFonts w:ascii="Arial" w:hAnsi="Arial" w:cs="Arial"/>
        </w:rPr>
        <w:t xml:space="preserve"> </w:t>
      </w:r>
      <w:r w:rsidRPr="003D09B2">
        <w:rPr>
          <w:rFonts w:ascii="Arial" w:hAnsi="Arial" w:cs="Arial"/>
        </w:rPr>
        <w:t>competition, or a meal allowance</w:t>
      </w:r>
    </w:p>
    <w:p w:rsidR="003D09B2" w:rsidRPr="003D09B2" w:rsidRDefault="003D09B2" w:rsidP="003D09B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D09B2">
        <w:rPr>
          <w:rFonts w:ascii="Arial" w:hAnsi="Arial" w:cs="Arial"/>
        </w:rPr>
        <w:t>Pick up from the airport</w:t>
      </w:r>
    </w:p>
    <w:p w:rsidR="003D09B2" w:rsidRDefault="003D09B2" w:rsidP="003D09B2">
      <w:pPr>
        <w:rPr>
          <w:rFonts w:ascii="Arial" w:hAnsi="Arial" w:cs="Arial"/>
          <w:sz w:val="24"/>
          <w:szCs w:val="24"/>
        </w:rPr>
      </w:pPr>
      <w:r w:rsidRPr="003D09B2">
        <w:rPr>
          <w:rFonts w:ascii="Arial" w:hAnsi="Arial" w:cs="Arial"/>
          <w:sz w:val="24"/>
          <w:szCs w:val="24"/>
        </w:rPr>
        <w:br/>
        <w:t xml:space="preserve">Daily transport will be coordinated by the officials and federation teams. </w:t>
      </w:r>
    </w:p>
    <w:p w:rsidR="003D09B2" w:rsidRDefault="003D09B2" w:rsidP="003D0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4.05:</w:t>
      </w:r>
      <w:r>
        <w:rPr>
          <w:rFonts w:ascii="Arial" w:hAnsi="Arial" w:cs="Arial"/>
          <w:sz w:val="24"/>
          <w:szCs w:val="24"/>
        </w:rPr>
        <w:t xml:space="preserve"> The balance of </w:t>
      </w:r>
      <w:r w:rsidR="005D790B">
        <w:rPr>
          <w:rFonts w:ascii="Arial" w:hAnsi="Arial" w:cs="Arial"/>
          <w:sz w:val="24"/>
          <w:szCs w:val="24"/>
        </w:rPr>
        <w:t>level 1 and 2 officials</w:t>
      </w:r>
      <w:r>
        <w:rPr>
          <w:rFonts w:ascii="Arial" w:hAnsi="Arial" w:cs="Arial"/>
          <w:sz w:val="24"/>
          <w:szCs w:val="24"/>
        </w:rPr>
        <w:t xml:space="preserve"> will be made up by skiers and members of the LOC, with two judges and one driver from each age division. These officials will not be provided with accommodation, me</w:t>
      </w:r>
      <w:r w:rsidR="00AC39DE">
        <w:rPr>
          <w:rFonts w:ascii="Arial" w:hAnsi="Arial" w:cs="Arial"/>
          <w:sz w:val="24"/>
          <w:szCs w:val="24"/>
        </w:rPr>
        <w:t xml:space="preserve">als or airport pick 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C39DE" w:rsidTr="0043798B">
        <w:tc>
          <w:tcPr>
            <w:tcW w:w="3003" w:type="dxa"/>
            <w:shd w:val="clear" w:color="auto" w:fill="D9D9D9" w:themeFill="background1" w:themeFillShade="D9"/>
          </w:tcPr>
          <w:p w:rsidR="00AC39DE" w:rsidRPr="00AC39DE" w:rsidRDefault="00AC39DE" w:rsidP="00AC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AC39DE" w:rsidRPr="00AC39DE" w:rsidRDefault="00AC39DE" w:rsidP="00AC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Judges</w:t>
            </w:r>
            <w:r w:rsidR="00E77198">
              <w:rPr>
                <w:rFonts w:ascii="Arial" w:hAnsi="Arial" w:cs="Arial"/>
                <w:b/>
                <w:sz w:val="24"/>
                <w:szCs w:val="24"/>
              </w:rPr>
              <w:t>/Scorers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:rsidR="00AC39DE" w:rsidRPr="00AC39DE" w:rsidRDefault="00AC39DE" w:rsidP="00AC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Drivers</w:t>
            </w:r>
          </w:p>
        </w:tc>
      </w:tr>
      <w:tr w:rsidR="00AC39DE" w:rsidTr="00AC39DE">
        <w:tc>
          <w:tcPr>
            <w:tcW w:w="3003" w:type="dxa"/>
          </w:tcPr>
          <w:p w:rsidR="00AC39DE" w:rsidRDefault="00AC39DE" w:rsidP="00AC3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35 - 44 years</w:t>
            </w:r>
          </w:p>
        </w:tc>
        <w:tc>
          <w:tcPr>
            <w:tcW w:w="3003" w:type="dxa"/>
          </w:tcPr>
          <w:p w:rsidR="00AC39DE" w:rsidRDefault="00AC39DE" w:rsidP="00AC3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AC39DE" w:rsidRDefault="00AC39DE" w:rsidP="00AC3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C39DE" w:rsidTr="00AC39DE">
        <w:tc>
          <w:tcPr>
            <w:tcW w:w="3003" w:type="dxa"/>
          </w:tcPr>
          <w:p w:rsidR="00AC39DE" w:rsidRDefault="00AC39DE" w:rsidP="00AC3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– 54 years</w:t>
            </w:r>
          </w:p>
        </w:tc>
        <w:tc>
          <w:tcPr>
            <w:tcW w:w="3003" w:type="dxa"/>
          </w:tcPr>
          <w:p w:rsidR="00AC39DE" w:rsidRDefault="00AC39DE" w:rsidP="00AC3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AC39DE" w:rsidRDefault="00AC39DE" w:rsidP="00AC3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C39DE" w:rsidTr="00AC39DE">
        <w:tc>
          <w:tcPr>
            <w:tcW w:w="3003" w:type="dxa"/>
          </w:tcPr>
          <w:p w:rsidR="00AC39DE" w:rsidRDefault="00AC39DE" w:rsidP="00AC3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years and over</w:t>
            </w:r>
          </w:p>
        </w:tc>
        <w:tc>
          <w:tcPr>
            <w:tcW w:w="3003" w:type="dxa"/>
          </w:tcPr>
          <w:p w:rsidR="00AC39DE" w:rsidRDefault="00AC39DE" w:rsidP="00AC3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AC39DE" w:rsidRDefault="00AC39DE" w:rsidP="00AC3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C39DE" w:rsidTr="0043798B">
        <w:tc>
          <w:tcPr>
            <w:tcW w:w="3003" w:type="dxa"/>
            <w:shd w:val="clear" w:color="auto" w:fill="A6A6A6" w:themeFill="background1" w:themeFillShade="A6"/>
          </w:tcPr>
          <w:p w:rsidR="00AC39DE" w:rsidRPr="00AC39DE" w:rsidRDefault="00AC39DE" w:rsidP="00AC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03" w:type="dxa"/>
            <w:shd w:val="clear" w:color="auto" w:fill="A6A6A6" w:themeFill="background1" w:themeFillShade="A6"/>
          </w:tcPr>
          <w:p w:rsidR="00AC39DE" w:rsidRPr="00AC39DE" w:rsidRDefault="00AC39DE" w:rsidP="00AC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04" w:type="dxa"/>
            <w:shd w:val="clear" w:color="auto" w:fill="A6A6A6" w:themeFill="background1" w:themeFillShade="A6"/>
          </w:tcPr>
          <w:p w:rsidR="00AC39DE" w:rsidRPr="00AC39DE" w:rsidRDefault="00AC39DE" w:rsidP="00AC3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AC39DE" w:rsidRDefault="00AC39DE" w:rsidP="003D09B2">
      <w:pPr>
        <w:rPr>
          <w:rFonts w:ascii="Arial" w:hAnsi="Arial" w:cs="Arial"/>
          <w:sz w:val="24"/>
          <w:szCs w:val="24"/>
        </w:rPr>
      </w:pPr>
    </w:p>
    <w:p w:rsidR="00CC4D5F" w:rsidRPr="00CD16B5" w:rsidRDefault="00CD16B5" w:rsidP="00CD16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Rule 5 – NAMES OF CHAMPIONSHIPS</w:t>
      </w:r>
    </w:p>
    <w:p w:rsidR="00CD16B5" w:rsidRPr="00CD16B5" w:rsidRDefault="00CC4D5F" w:rsidP="00CD16B5">
      <w:pPr>
        <w:rPr>
          <w:rFonts w:ascii="Arial" w:hAnsi="Arial" w:cs="Arial"/>
          <w:sz w:val="24"/>
          <w:szCs w:val="24"/>
        </w:rPr>
      </w:pPr>
      <w:r w:rsidRPr="00CD16B5">
        <w:rPr>
          <w:rFonts w:ascii="Arial" w:hAnsi="Arial" w:cs="Arial"/>
          <w:sz w:val="24"/>
          <w:szCs w:val="24"/>
        </w:rPr>
        <w:t>Junior World Championships</w:t>
      </w:r>
    </w:p>
    <w:p w:rsidR="00CD16B5" w:rsidRPr="00CD16B5" w:rsidRDefault="00CC4D5F" w:rsidP="00CD16B5">
      <w:pPr>
        <w:rPr>
          <w:rFonts w:ascii="Arial" w:hAnsi="Arial" w:cs="Arial"/>
          <w:sz w:val="24"/>
          <w:szCs w:val="24"/>
        </w:rPr>
      </w:pPr>
      <w:r w:rsidRPr="00CD16B5">
        <w:rPr>
          <w:rFonts w:ascii="Arial" w:hAnsi="Arial" w:cs="Arial"/>
          <w:sz w:val="24"/>
          <w:szCs w:val="24"/>
        </w:rPr>
        <w:t>Open World Championships</w:t>
      </w:r>
    </w:p>
    <w:p w:rsidR="00CD16B5" w:rsidRDefault="00CC4D5F" w:rsidP="00CD16B5">
      <w:pPr>
        <w:rPr>
          <w:rFonts w:ascii="Arial" w:hAnsi="Arial" w:cs="Arial"/>
          <w:sz w:val="24"/>
          <w:szCs w:val="24"/>
        </w:rPr>
      </w:pPr>
      <w:r w:rsidRPr="00CD16B5">
        <w:rPr>
          <w:rFonts w:ascii="Arial" w:hAnsi="Arial" w:cs="Arial"/>
          <w:sz w:val="24"/>
          <w:szCs w:val="24"/>
        </w:rPr>
        <w:t>World Masters Championship 35-44</w:t>
      </w:r>
    </w:p>
    <w:p w:rsidR="00CD16B5" w:rsidRDefault="00CC4D5F" w:rsidP="00CD16B5">
      <w:pPr>
        <w:rPr>
          <w:rFonts w:ascii="Arial" w:hAnsi="Arial" w:cs="Arial"/>
          <w:sz w:val="24"/>
          <w:szCs w:val="24"/>
        </w:rPr>
      </w:pPr>
      <w:r w:rsidRPr="00CD16B5">
        <w:rPr>
          <w:rFonts w:ascii="Arial" w:hAnsi="Arial" w:cs="Arial"/>
          <w:sz w:val="24"/>
          <w:szCs w:val="24"/>
        </w:rPr>
        <w:t>World Masters Championship 45-54</w:t>
      </w:r>
    </w:p>
    <w:p w:rsidR="00CD16B5" w:rsidRDefault="00CC4D5F" w:rsidP="00CD16B5">
      <w:pPr>
        <w:rPr>
          <w:rFonts w:ascii="Arial" w:hAnsi="Arial" w:cs="Arial"/>
          <w:sz w:val="24"/>
          <w:szCs w:val="24"/>
        </w:rPr>
      </w:pPr>
      <w:r w:rsidRPr="00CD16B5">
        <w:rPr>
          <w:rFonts w:ascii="Arial" w:hAnsi="Arial" w:cs="Arial"/>
          <w:sz w:val="24"/>
          <w:szCs w:val="24"/>
        </w:rPr>
        <w:t>World Masters Championship 55-64</w:t>
      </w:r>
    </w:p>
    <w:p w:rsidR="00CC4D5F" w:rsidRPr="00CD16B5" w:rsidRDefault="00CC4D5F" w:rsidP="00CD16B5">
      <w:pPr>
        <w:rPr>
          <w:rFonts w:ascii="Arial" w:hAnsi="Arial" w:cs="Arial"/>
          <w:sz w:val="24"/>
          <w:szCs w:val="24"/>
        </w:rPr>
      </w:pPr>
      <w:r w:rsidRPr="00CD16B5">
        <w:rPr>
          <w:rFonts w:ascii="Arial" w:hAnsi="Arial" w:cs="Arial"/>
          <w:sz w:val="24"/>
          <w:szCs w:val="24"/>
        </w:rPr>
        <w:t>World Masters Championship 65 and over</w:t>
      </w:r>
    </w:p>
    <w:p w:rsidR="003D09B2" w:rsidRPr="003D09B2" w:rsidRDefault="003D09B2" w:rsidP="003D09B2">
      <w:pPr>
        <w:rPr>
          <w:rFonts w:ascii="Arial" w:hAnsi="Arial" w:cs="Arial"/>
          <w:sz w:val="24"/>
          <w:szCs w:val="24"/>
        </w:rPr>
      </w:pPr>
    </w:p>
    <w:p w:rsidR="003D09B2" w:rsidRDefault="00AC39DE" w:rsidP="003D0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Rule </w:t>
      </w:r>
      <w:r w:rsidR="00CD16B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– X GAMES</w:t>
      </w:r>
    </w:p>
    <w:p w:rsidR="00AC39DE" w:rsidRDefault="005D2484" w:rsidP="003D09B2">
      <w:pPr>
        <w:rPr>
          <w:rFonts w:ascii="Arial" w:hAnsi="Arial" w:cs="Arial"/>
          <w:sz w:val="24"/>
          <w:szCs w:val="24"/>
        </w:rPr>
      </w:pPr>
      <w:r w:rsidRPr="005D2484">
        <w:rPr>
          <w:rFonts w:ascii="Arial" w:hAnsi="Arial" w:cs="Arial"/>
          <w:b/>
          <w:sz w:val="24"/>
          <w:szCs w:val="24"/>
        </w:rPr>
        <w:t>5.01:</w:t>
      </w:r>
      <w:r>
        <w:rPr>
          <w:rFonts w:ascii="Arial" w:hAnsi="Arial" w:cs="Arial"/>
          <w:sz w:val="24"/>
          <w:szCs w:val="24"/>
        </w:rPr>
        <w:t xml:space="preserve"> Immediately following the conclusion of the Senior Championships an X-games event will be held. </w:t>
      </w:r>
    </w:p>
    <w:p w:rsidR="005D2484" w:rsidRDefault="005D2484" w:rsidP="003D0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5.02: </w:t>
      </w:r>
      <w:r>
        <w:rPr>
          <w:rFonts w:ascii="Arial" w:hAnsi="Arial" w:cs="Arial"/>
          <w:sz w:val="24"/>
          <w:szCs w:val="24"/>
        </w:rPr>
        <w:t xml:space="preserve">Five open division skiers will participate in the event. The balance of the skiers will made up of Senior Division skiers. </w:t>
      </w:r>
    </w:p>
    <w:p w:rsidR="0012309C" w:rsidRDefault="0012309C" w:rsidP="003D09B2">
      <w:pPr>
        <w:rPr>
          <w:rFonts w:ascii="Arial" w:hAnsi="Arial" w:cs="Arial"/>
          <w:sz w:val="24"/>
          <w:szCs w:val="24"/>
        </w:rPr>
      </w:pPr>
    </w:p>
    <w:p w:rsidR="0012309C" w:rsidRPr="005D790B" w:rsidRDefault="0012309C" w:rsidP="0012309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This format is still being defined in conjunction with the</w:t>
      </w:r>
      <w:r w:rsidR="00223A76">
        <w:rPr>
          <w:rFonts w:ascii="Arial" w:hAnsi="Arial" w:cs="Arial"/>
          <w:b/>
          <w:i/>
          <w:sz w:val="24"/>
          <w:szCs w:val="24"/>
        </w:rPr>
        <w:t xml:space="preserve"> successful</w:t>
      </w:r>
      <w:r>
        <w:rPr>
          <w:rFonts w:ascii="Arial" w:hAnsi="Arial" w:cs="Arial"/>
          <w:b/>
          <w:i/>
          <w:sz w:val="24"/>
          <w:szCs w:val="24"/>
        </w:rPr>
        <w:t xml:space="preserve"> LOC</w:t>
      </w:r>
    </w:p>
    <w:p w:rsidR="0043798B" w:rsidRDefault="0043798B" w:rsidP="003D09B2">
      <w:pPr>
        <w:rPr>
          <w:rFonts w:ascii="Arial" w:hAnsi="Arial" w:cs="Arial"/>
          <w:sz w:val="24"/>
          <w:szCs w:val="24"/>
        </w:rPr>
      </w:pPr>
    </w:p>
    <w:p w:rsidR="0043798B" w:rsidRDefault="0043798B" w:rsidP="004379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Rule </w:t>
      </w:r>
      <w:r w:rsidR="00CD16B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CD16B5">
        <w:rPr>
          <w:rFonts w:ascii="Arial" w:hAnsi="Arial" w:cs="Arial"/>
          <w:b/>
          <w:sz w:val="24"/>
          <w:szCs w:val="24"/>
        </w:rPr>
        <w:t>SENIOR RECORDS</w:t>
      </w:r>
    </w:p>
    <w:p w:rsidR="00D92F06" w:rsidRPr="00D92F06" w:rsidRDefault="00437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completion of the 2020 World Championships, records for seniors</w:t>
      </w:r>
      <w:r w:rsidR="0012309C">
        <w:rPr>
          <w:rFonts w:ascii="Arial" w:hAnsi="Arial" w:cs="Arial"/>
          <w:sz w:val="24"/>
          <w:szCs w:val="24"/>
        </w:rPr>
        <w:t>/masters</w:t>
      </w:r>
      <w:r>
        <w:rPr>
          <w:rFonts w:ascii="Arial" w:hAnsi="Arial" w:cs="Arial"/>
          <w:sz w:val="24"/>
          <w:szCs w:val="24"/>
        </w:rPr>
        <w:t xml:space="preserve"> will be listed per the age division in </w:t>
      </w:r>
      <w:r w:rsidR="003666A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3666A0">
        <w:rPr>
          <w:rFonts w:ascii="Arial" w:hAnsi="Arial" w:cs="Arial"/>
          <w:sz w:val="24"/>
          <w:szCs w:val="24"/>
        </w:rPr>
        <w:t>Records History.</w:t>
      </w:r>
    </w:p>
    <w:sectPr w:rsidR="00D92F06" w:rsidRPr="00D92F06" w:rsidSect="00D92F06">
      <w:pgSz w:w="11900" w:h="16838" w:code="9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5E" w:rsidRDefault="0062175E" w:rsidP="00E12C9A">
      <w:pPr>
        <w:spacing w:after="0" w:line="240" w:lineRule="auto"/>
      </w:pPr>
      <w:r>
        <w:separator/>
      </w:r>
    </w:p>
  </w:endnote>
  <w:endnote w:type="continuationSeparator" w:id="0">
    <w:p w:rsidR="0062175E" w:rsidRDefault="0062175E" w:rsidP="00E1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5E" w:rsidRDefault="0062175E" w:rsidP="00E12C9A">
      <w:pPr>
        <w:spacing w:after="0" w:line="240" w:lineRule="auto"/>
      </w:pPr>
      <w:r>
        <w:separator/>
      </w:r>
    </w:p>
  </w:footnote>
  <w:footnote w:type="continuationSeparator" w:id="0">
    <w:p w:rsidR="0062175E" w:rsidRDefault="0062175E" w:rsidP="00E1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5"/>
    <w:multiLevelType w:val="hybridMultilevel"/>
    <w:tmpl w:val="098A314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4C2BFC"/>
    <w:multiLevelType w:val="hybridMultilevel"/>
    <w:tmpl w:val="433838C2"/>
    <w:lvl w:ilvl="0" w:tplc="7B3AD92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88D"/>
    <w:multiLevelType w:val="hybridMultilevel"/>
    <w:tmpl w:val="053C1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6965"/>
    <w:multiLevelType w:val="hybridMultilevel"/>
    <w:tmpl w:val="4C269E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F6F70"/>
    <w:multiLevelType w:val="hybridMultilevel"/>
    <w:tmpl w:val="72F0DEB2"/>
    <w:lvl w:ilvl="0" w:tplc="F7F4C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5142"/>
    <w:multiLevelType w:val="hybridMultilevel"/>
    <w:tmpl w:val="4798F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DAC"/>
    <w:multiLevelType w:val="hybridMultilevel"/>
    <w:tmpl w:val="20A0F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B790C"/>
    <w:multiLevelType w:val="hybridMultilevel"/>
    <w:tmpl w:val="035E8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06"/>
    <w:rsid w:val="00062AEC"/>
    <w:rsid w:val="0012309C"/>
    <w:rsid w:val="00221FC5"/>
    <w:rsid w:val="00223A76"/>
    <w:rsid w:val="002914A5"/>
    <w:rsid w:val="0029542B"/>
    <w:rsid w:val="002D01B0"/>
    <w:rsid w:val="00345E43"/>
    <w:rsid w:val="0035607D"/>
    <w:rsid w:val="003666A0"/>
    <w:rsid w:val="003D09B2"/>
    <w:rsid w:val="003E13AA"/>
    <w:rsid w:val="0043798B"/>
    <w:rsid w:val="00477BFB"/>
    <w:rsid w:val="00484A28"/>
    <w:rsid w:val="005D2484"/>
    <w:rsid w:val="005D790B"/>
    <w:rsid w:val="00615BB3"/>
    <w:rsid w:val="0062175E"/>
    <w:rsid w:val="00637717"/>
    <w:rsid w:val="00680D0D"/>
    <w:rsid w:val="006A7E1A"/>
    <w:rsid w:val="006E557A"/>
    <w:rsid w:val="0071329C"/>
    <w:rsid w:val="00844E90"/>
    <w:rsid w:val="008578F1"/>
    <w:rsid w:val="008C3625"/>
    <w:rsid w:val="00924708"/>
    <w:rsid w:val="009278A1"/>
    <w:rsid w:val="00962442"/>
    <w:rsid w:val="00970195"/>
    <w:rsid w:val="009C4293"/>
    <w:rsid w:val="009C7142"/>
    <w:rsid w:val="009E1A16"/>
    <w:rsid w:val="00A07A31"/>
    <w:rsid w:val="00A40BA9"/>
    <w:rsid w:val="00A642AA"/>
    <w:rsid w:val="00A64A91"/>
    <w:rsid w:val="00AB05FD"/>
    <w:rsid w:val="00AC39DE"/>
    <w:rsid w:val="00B401E5"/>
    <w:rsid w:val="00BF288C"/>
    <w:rsid w:val="00C31109"/>
    <w:rsid w:val="00CC4D5F"/>
    <w:rsid w:val="00CD16B5"/>
    <w:rsid w:val="00D02486"/>
    <w:rsid w:val="00D244D7"/>
    <w:rsid w:val="00D4439D"/>
    <w:rsid w:val="00D61072"/>
    <w:rsid w:val="00D72492"/>
    <w:rsid w:val="00D92F06"/>
    <w:rsid w:val="00E10E8B"/>
    <w:rsid w:val="00E12C9A"/>
    <w:rsid w:val="00E713B2"/>
    <w:rsid w:val="00E77198"/>
    <w:rsid w:val="00EB51C7"/>
    <w:rsid w:val="00EC500B"/>
    <w:rsid w:val="00F43215"/>
    <w:rsid w:val="00F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BF7B"/>
  <w15:chartTrackingRefBased/>
  <w15:docId w15:val="{DFFF7F13-8D87-44D8-8BB7-438A48C9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9A"/>
  </w:style>
  <w:style w:type="paragraph" w:styleId="Footer">
    <w:name w:val="footer"/>
    <w:basedOn w:val="Normal"/>
    <w:link w:val="FooterChar"/>
    <w:uiPriority w:val="99"/>
    <w:unhideWhenUsed/>
    <w:rsid w:val="00E1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9A"/>
  </w:style>
  <w:style w:type="paragraph" w:styleId="ListParagraph">
    <w:name w:val="List Paragraph"/>
    <w:basedOn w:val="Normal"/>
    <w:uiPriority w:val="34"/>
    <w:qFormat/>
    <w:rsid w:val="002914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295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30A1-8E20-3B4A-82D3-C4582B24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Geoff Blaauw</cp:lastModifiedBy>
  <cp:revision>2</cp:revision>
  <cp:lastPrinted>2018-02-05T05:41:00Z</cp:lastPrinted>
  <dcterms:created xsi:type="dcterms:W3CDTF">2018-02-17T23:40:00Z</dcterms:created>
  <dcterms:modified xsi:type="dcterms:W3CDTF">2018-02-17T23:40:00Z</dcterms:modified>
</cp:coreProperties>
</file>